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44"/>
          <w:szCs w:val="44"/>
          <w:highlight w:val="none"/>
        </w:rPr>
      </w:pPr>
      <w:r>
        <w:rPr>
          <w:rFonts w:hint="eastAsia" w:ascii="仿宋_GB2312" w:eastAsia="仿宋_GB2312"/>
          <w:b/>
          <w:sz w:val="44"/>
          <w:szCs w:val="44"/>
          <w:highlight w:val="yellow"/>
          <w:lang w:eastAsia="zh-CN"/>
        </w:rPr>
        <w:t>XX单位</w:t>
      </w:r>
      <w:r>
        <w:rPr>
          <w:rFonts w:hint="eastAsia" w:ascii="仿宋_GB2312" w:eastAsia="仿宋_GB2312"/>
          <w:b/>
          <w:sz w:val="44"/>
          <w:szCs w:val="44"/>
          <w:highlight w:val="none"/>
        </w:rPr>
        <w:t>内控考核评价报告</w:t>
      </w:r>
    </w:p>
    <w:p>
      <w:pPr>
        <w:ind w:left="245" w:leftChars="10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一、流程范围</w:t>
      </w:r>
    </w:p>
    <w:p>
      <w:pPr>
        <w:ind w:left="245" w:leftChars="10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（一)所涉及的业务范围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内部控制规范（试行)》的要求，单位应当建立健全内部监督制度，明确各相关部门或岗位在内部监督中的职责权限，规定内部监督的程序和要求，对内部控制建立与实施情况进行内部监督检查和自我评价。</w:t>
      </w:r>
    </w:p>
    <w:p>
      <w:pPr>
        <w:ind w:left="245" w:leftChars="10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（二）所涉及的部门范围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（1）主责部门：</w:t>
      </w:r>
      <w:r>
        <w:rPr>
          <w:rFonts w:hint="eastAsia" w:ascii="仿宋_GB2312" w:eastAsia="仿宋_GB2312"/>
          <w:sz w:val="32"/>
          <w:szCs w:val="32"/>
          <w:lang w:eastAsia="zh-CN"/>
        </w:rPr>
        <w:t>监督人员</w:t>
      </w:r>
    </w:p>
    <w:p>
      <w:pPr>
        <w:ind w:left="0" w:firstLine="563" w:firstLineChars="15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（2）协作部门：各职能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二、控制目标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建立健全内部控制监督与评价机制，保证内部控制运行的有效性。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三、审批权限：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监督人员</w:t>
      </w:r>
      <w:r>
        <w:rPr>
          <w:rFonts w:hint="eastAsia" w:ascii="仿宋_GB2312" w:eastAsia="仿宋_GB2312"/>
          <w:sz w:val="32"/>
          <w:szCs w:val="32"/>
        </w:rPr>
        <w:t>编制内控评价工作方案，报内控领导小组审议批准，通过后组织成立内控评价小组，单位负责人任组长，各职能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参与。由内控评价小组发布自我评价工作通知，在评价工作正式开展前，进行评价培训工作，各职能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需要参与培训工作。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四、部门及岗位职责</w:t>
      </w: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（一)主责部门：</w:t>
      </w:r>
      <w:r>
        <w:rPr>
          <w:rFonts w:hint="eastAsia" w:ascii="仿宋_GB2312" w:eastAsia="仿宋_GB2312"/>
          <w:sz w:val="32"/>
          <w:szCs w:val="32"/>
          <w:lang w:eastAsia="zh-CN"/>
        </w:rPr>
        <w:t>监督人员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（1）负责根据单位实际情况，针对外部监管要求及管理层需求，编制内部控制评价方案。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（2）负责成立评价小组，小组成员具备相应资格及业务能力。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（3）下发内部控制自我评价工作通知。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（4）负责给以相关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、人员必要的培训。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（5）负责指导各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进行内控控制自我评价。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（6）负责对各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的内控控制自我评价进行检查。</w:t>
      </w:r>
    </w:p>
    <w:p>
      <w:pPr>
        <w:ind w:left="0" w:firstLine="42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（7）负责编制相关考核评价报告。</w:t>
      </w:r>
    </w:p>
    <w:p>
      <w:pPr>
        <w:ind w:left="0" w:firstLine="426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（二）配合部门：各职能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eastAsia="zh-CN"/>
        </w:rPr>
        <w:t>监督人员</w:t>
      </w:r>
      <w:r>
        <w:rPr>
          <w:rFonts w:hint="eastAsia" w:ascii="仿宋_GB2312" w:eastAsia="仿宋_GB2312"/>
          <w:sz w:val="32"/>
          <w:szCs w:val="32"/>
        </w:rPr>
        <w:t>的要求，进行内险控自我评价。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五、流程概述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（一）内部控制评价准备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（1）评价工作组织。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日，</w:t>
      </w:r>
      <w:r>
        <w:rPr>
          <w:rFonts w:hint="eastAsia" w:ascii="仿宋_GB2312" w:eastAsia="仿宋_GB2312"/>
          <w:sz w:val="32"/>
          <w:szCs w:val="32"/>
          <w:lang w:eastAsia="zh-CN"/>
        </w:rPr>
        <w:t>监督人员</w:t>
      </w:r>
      <w:r>
        <w:rPr>
          <w:rFonts w:hint="eastAsia" w:ascii="仿宋_GB2312" w:eastAsia="仿宋_GB2312"/>
          <w:sz w:val="32"/>
          <w:szCs w:val="32"/>
        </w:rPr>
        <w:t>主责并组织成立</w:t>
      </w: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，开展本单位内部控制评价工作，明确内控评价小组成员及相应职责。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（2）评价工作方案。</w:t>
      </w:r>
    </w:p>
    <w:p>
      <w:pPr>
        <w:ind w:left="0" w:firstLine="567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根据单位实际情况及针对外部监管要求，以内部控制为主线，编制《内部控制评价工作方案》，报单位负责人审批。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（3)评价动员启动。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评价工作方案审批通过后，</w:t>
      </w: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负责组织在</w:t>
      </w:r>
      <w:r>
        <w:rPr>
          <w:rFonts w:hint="eastAsia" w:ascii="仿宋_GB2312" w:eastAsia="仿宋_GB2312"/>
          <w:sz w:val="32"/>
          <w:szCs w:val="32"/>
          <w:lang w:eastAsia="zh-CN"/>
        </w:rPr>
        <w:t>全单位</w:t>
      </w:r>
      <w:r>
        <w:rPr>
          <w:rFonts w:hint="eastAsia" w:ascii="仿宋_GB2312" w:eastAsia="仿宋_GB2312"/>
          <w:sz w:val="32"/>
          <w:szCs w:val="32"/>
        </w:rPr>
        <w:t>范围内开展内控评价动员工作，可通过开动员会议的方式，要求全员参与内控评价工作。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（4）评价培训。</w:t>
      </w:r>
    </w:p>
    <w:p>
      <w:pPr>
        <w:ind w:left="0" w:firstLine="70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组织相关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、人员参与内控评价培训，宣传贯彻内部控制评价工作方案。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（二)内部控制评价实施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（1）职能部门自评。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对本部门涉及的控制活动进行控制评价，编写内控自评报告，各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负责人审核后，提交</w:t>
      </w: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在进行内控控制自我评价时，</w:t>
      </w:r>
      <w:r>
        <w:rPr>
          <w:rFonts w:hint="eastAsia" w:ascii="仿宋_GB2312" w:eastAsia="仿宋_GB2312"/>
          <w:sz w:val="32"/>
          <w:szCs w:val="32"/>
          <w:lang w:eastAsia="zh-CN"/>
        </w:rPr>
        <w:t>内控评价与监督小组</w:t>
      </w:r>
      <w:r>
        <w:rPr>
          <w:rFonts w:hint="eastAsia" w:ascii="仿宋_GB2312" w:eastAsia="仿宋_GB2312"/>
          <w:sz w:val="32"/>
          <w:szCs w:val="32"/>
        </w:rPr>
        <w:t>需进行相关指导，对于各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在内控自我评价过程中提出的问题予以解答。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（2）主责部门抽查。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控评价小组进入现场，综合运用个别访谈、调查问卷、专题讨论、穿行测试、实地查验、抽样和比较分析等方法，收集内控设计和运行的证据，按照评价的具体内容，研究分析内部控制缺陷，内控评价小组组长复核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（三）评价发现的问题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单位层面：未建立单位各部门在内部控制中的沟通协调和联动机制，导致内部控制无法有效执行；经济活动的决策、执行、监督未能有效分离，导致出现利益冲突，影响内部控制的有效执行；内部机构权责不对等，导致无法履行职责；未建立健全岗位责任制，导致职责不全；未建立关键岗位人员的工作培训、评价和轮岗机制，导致关键岗位人员胜任能力不足，造成工作上的失误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2、业务层面：缺乏事前审批申请制度，各项支出申请事前未经严格审核、审批，导致支出内容不够合理等。</w:t>
      </w:r>
    </w:p>
    <w:p>
      <w:pPr>
        <w:ind w:left="0" w:firstLine="563" w:firstLineChars="15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（三）内部控制评价及整改</w:t>
      </w:r>
    </w:p>
    <w:p>
      <w:pPr>
        <w:ind w:left="1938" w:leftChars="354" w:hanging="1071" w:hangingChars="30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评价报告编制与批准。</w:t>
      </w:r>
    </w:p>
    <w:p>
      <w:pPr>
        <w:ind w:left="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内控评价小组根据评价结果，编写《内部控制评价报告》。</w:t>
      </w:r>
    </w:p>
    <w:p>
      <w:pPr>
        <w:ind w:left="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落实整改。</w:t>
      </w:r>
    </w:p>
    <w:p>
      <w:pPr>
        <w:ind w:left="0" w:firstLine="71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将报告下达各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，收到报告后9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日内完成整改并将整改情况反馈到内控评价小组。</w:t>
      </w:r>
      <w:bookmarkStart w:id="0" w:name="_GoBack"/>
      <w:bookmarkEnd w:id="0"/>
    </w:p>
    <w:p>
      <w:pPr>
        <w:ind w:left="0" w:firstLine="710" w:firstLineChars="20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XX单位</w:t>
      </w:r>
      <w:r>
        <w:rPr>
          <w:rFonts w:hint="eastAsia" w:ascii="仿宋_GB2312" w:eastAsia="仿宋_GB2312"/>
          <w:sz w:val="32"/>
          <w:szCs w:val="32"/>
        </w:rPr>
        <w:t>内控工作评价小组</w:t>
      </w:r>
    </w:p>
    <w:p>
      <w:pPr>
        <w:ind w:left="0" w:leftChars="0" w:firstLine="4970" w:firstLineChars="14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left="0"/>
        <w:rPr>
          <w:rFonts w:ascii="仿宋_GB2312" w:eastAsia="仿宋_GB2312"/>
          <w:sz w:val="32"/>
          <w:szCs w:val="32"/>
        </w:rPr>
      </w:pPr>
    </w:p>
    <w:sectPr>
      <w:pgSz w:w="11900" w:h="16840"/>
      <w:pgMar w:top="2098" w:right="1474" w:bottom="1985" w:left="1588" w:header="851" w:footer="1418" w:gutter="0"/>
      <w:cols w:space="425" w:num="1"/>
      <w:docGrid w:type="linesAndChars" w:linePitch="579" w:charSpace="7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hNDE5ODdjNGRkYTAzMGNhZTllZDMxYzZmNDRhM2IifQ=="/>
  </w:docVars>
  <w:rsids>
    <w:rsidRoot w:val="00CC7362"/>
    <w:rsid w:val="000E3DF7"/>
    <w:rsid w:val="001D7293"/>
    <w:rsid w:val="00247AF3"/>
    <w:rsid w:val="00272738"/>
    <w:rsid w:val="00291480"/>
    <w:rsid w:val="002F1336"/>
    <w:rsid w:val="00412E2E"/>
    <w:rsid w:val="004719D5"/>
    <w:rsid w:val="004F5D9D"/>
    <w:rsid w:val="005505B9"/>
    <w:rsid w:val="00635C1A"/>
    <w:rsid w:val="006C2E63"/>
    <w:rsid w:val="007E023C"/>
    <w:rsid w:val="008765A8"/>
    <w:rsid w:val="008A0D56"/>
    <w:rsid w:val="008D38C1"/>
    <w:rsid w:val="009A3154"/>
    <w:rsid w:val="00AC6032"/>
    <w:rsid w:val="00CC7362"/>
    <w:rsid w:val="00CE7C3C"/>
    <w:rsid w:val="00D17838"/>
    <w:rsid w:val="00D420B9"/>
    <w:rsid w:val="00D84FCF"/>
    <w:rsid w:val="00EA442E"/>
    <w:rsid w:val="00F06417"/>
    <w:rsid w:val="0ADD153D"/>
    <w:rsid w:val="0B546635"/>
    <w:rsid w:val="0BE614D4"/>
    <w:rsid w:val="122349EB"/>
    <w:rsid w:val="17D05024"/>
    <w:rsid w:val="223D336D"/>
    <w:rsid w:val="23F5363C"/>
    <w:rsid w:val="24C14EDA"/>
    <w:rsid w:val="2B3413A3"/>
    <w:rsid w:val="2B7C69A7"/>
    <w:rsid w:val="33876BF0"/>
    <w:rsid w:val="33A77B26"/>
    <w:rsid w:val="358E294E"/>
    <w:rsid w:val="3FA44B65"/>
    <w:rsid w:val="3FB77317"/>
    <w:rsid w:val="457B6F3A"/>
    <w:rsid w:val="4B4C134D"/>
    <w:rsid w:val="4FC66AC2"/>
    <w:rsid w:val="52C624D0"/>
    <w:rsid w:val="5D142787"/>
    <w:rsid w:val="5D970F36"/>
    <w:rsid w:val="613E36A2"/>
    <w:rsid w:val="67E355C9"/>
    <w:rsid w:val="6C4D1CE0"/>
    <w:rsid w:val="7C1A4D78"/>
    <w:rsid w:val="7CA9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1497" w:hanging="1077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章节格式"/>
    <w:basedOn w:val="2"/>
    <w:link w:val="6"/>
    <w:qFormat/>
    <w:uiPriority w:val="0"/>
    <w:pPr>
      <w:spacing w:before="0" w:after="0" w:line="240" w:lineRule="auto"/>
      <w:ind w:left="420"/>
      <w:jc w:val="center"/>
    </w:pPr>
    <w:rPr>
      <w:rFonts w:ascii="Calibri Light" w:hAnsi="Calibri Light" w:eastAsia="黑体" w:cstheme="minorBidi"/>
      <w:b w:val="0"/>
      <w:lang w:val="zh-CN" w:eastAsia="zh-CN"/>
    </w:rPr>
  </w:style>
  <w:style w:type="character" w:customStyle="1" w:styleId="6">
    <w:name w:val="章节格式 字符"/>
    <w:link w:val="5"/>
    <w:qFormat/>
    <w:uiPriority w:val="0"/>
    <w:rPr>
      <w:rFonts w:ascii="Calibri Light" w:hAnsi="Calibri Light" w:eastAsia="黑体"/>
      <w:bCs/>
      <w:sz w:val="32"/>
      <w:szCs w:val="32"/>
      <w:lang w:val="zh-CN" w:eastAsia="zh-CN"/>
    </w:rPr>
  </w:style>
  <w:style w:type="character" w:customStyle="1" w:styleId="7">
    <w:name w:val="标题 2 字符"/>
    <w:basedOn w:val="4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1423</Words>
  <Characters>1437</Characters>
  <Lines>10</Lines>
  <Paragraphs>2</Paragraphs>
  <TotalTime>10</TotalTime>
  <ScaleCrop>false</ScaleCrop>
  <LinksUpToDate>false</LinksUpToDate>
  <CharactersWithSpaces>1437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2019-02-27T12:35:00Z</dcterms:created>
  <dc:creator>1751467981@qq.com</dc:creator>
  <cp:lastModifiedBy>6 0</cp:lastModifiedBy>
  <dcterms:modified xsi:type="dcterms:W3CDTF">2022-05-10T06:06:58Z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EE916800C75A490AB1B3A4AAA4E06B77</vt:lpwstr>
  </property>
</Properties>
</file>